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>nieruchomości stanowiąc</w:t>
      </w:r>
      <w:r>
        <w:rPr>
          <w:b/>
          <w:bCs/>
        </w:rPr>
        <w:t xml:space="preserve">ych </w:t>
      </w:r>
      <w:r>
        <w:rPr>
          <w:b/>
          <w:bCs/>
        </w:rPr>
        <w:t xml:space="preserve">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</w:t>
      </w:r>
      <w:r>
        <w:rPr>
          <w:b/>
          <w:bCs/>
        </w:rPr>
        <w:t xml:space="preserve">ych </w:t>
      </w:r>
      <w:r>
        <w:rPr>
          <w:b/>
          <w:bCs/>
        </w:rPr>
        <w:t xml:space="preserve">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poz. 1990 ze zmianami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79"/>
        <w:gridCol w:w="2268"/>
        <w:gridCol w:w="1556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1659/</w:t>
            </w:r>
            <w:r>
              <w:rPr/>
              <w:t>323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1660/</w:t>
            </w:r>
            <w:r>
              <w:rPr/>
              <w:t>323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8697</w:t>
            </w:r>
            <w:r>
              <w:rPr/>
              <w:t>/9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8711</w:t>
            </w:r>
            <w:r>
              <w:rPr/>
              <w:t>/4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37,77 </w:t>
            </w:r>
            <w:r>
              <w:rPr/>
              <w:t>m2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w tym pow. magazynowa 5,87 m2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ul.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Sądowa 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gastronomiczna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>Lokal usytuowany na parterze                w budynku mieszkalno – użytkowym. Składa się                            z pomieszczenia użytkowego, zaplecza. Wyposażony w wc.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27,90 zł/m2 netto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23,52</w:t>
            </w:r>
            <w:r>
              <w:rPr/>
              <w:t xml:space="preserve"> zł/m2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>22,83 zł/m2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>15,88 zł/m2 netto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</w:t>
            </w:r>
            <w:r>
              <w:rPr/>
              <w:t>50% stawki bazowej dla powierzchni magazynowej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1210</w:t>
            </w:r>
            <w:r>
              <w:rPr/>
              <w:t>/138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GL1W/00009869/3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2,50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w tym pow. magazynowa 20,55 m2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ul.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26 Marca 23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Lokal  usytuowany na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parterze</w:t>
            </w:r>
            <w:r>
              <w:rPr/>
              <w:t xml:space="preserve">                     w budynku mieszkalno -  użytkowym. Składa się                            z pomieszczenia użytkowego, zaplecza. Wyposażony w wc.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27,90 zł/m2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>22,83 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15,88 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</w:t>
            </w:r>
            <w:r>
              <w:rPr/>
              <w:t>50% stawki bazowej dla powierzchni magazynowej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Wykaz wywiesza się  na tablicy ogłoszeń w siedzibie …Domaro Spółka z o.o. oraz Urzędu Miasta Wodzisławia Śl. na okres 21 dni tj. od 25.10.2021   r. do 15.11.2021 r.</w:t>
      </w:r>
    </w:p>
    <w:p>
      <w:pPr>
        <w:pStyle w:val="Normal"/>
        <w:rPr/>
      </w:pPr>
      <w:r>
        <w:rPr/>
        <w:t xml:space="preserve">Wodzisław Śl., dn.  25.10.2021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header="0" w:top="510" w:footer="0" w:bottom="4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56</TotalTime>
  <Application>LibreOffice/7.1.0.3$Windows_X86_64 LibreOffice_project/f6099ecf3d29644b5008cc8f48f42f4a40986e4c</Application>
  <AppVersion>15.0000</AppVersion>
  <Pages>1</Pages>
  <Words>318</Words>
  <Characters>1869</Characters>
  <CharactersWithSpaces>2425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 </cp:keywords>
  <dc:language>pl-PL</dc:language>
  <cp:lastModifiedBy/>
  <cp:lastPrinted>2021-10-22T08:33:52Z</cp:lastPrinted>
  <dcterms:modified xsi:type="dcterms:W3CDTF">2021-10-22T08:33:57Z</dcterms:modified>
  <cp:revision>6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