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WYKAZ</w:t>
      </w:r>
    </w:p>
    <w:p>
      <w:pPr>
        <w:pStyle w:val="Normal"/>
        <w:jc w:val="center"/>
        <w:rPr/>
      </w:pPr>
      <w:r>
        <w:rPr>
          <w:b/>
          <w:bCs/>
        </w:rPr>
        <w:t xml:space="preserve">nieruchomości stanowiących własność </w:t>
      </w:r>
      <w:r>
        <w:rPr>
          <w:rFonts w:eastAsia="Times New Roman" w:cs="Times New Roman"/>
          <w:b/>
          <w:bCs/>
          <w:color w:val="auto"/>
          <w:sz w:val="20"/>
          <w:szCs w:val="20"/>
          <w:lang w:val="pl-PL" w:bidi="ar-SA"/>
        </w:rPr>
        <w:t>Miasta Wodzisławia Śląskiego,</w:t>
      </w:r>
      <w:r>
        <w:rPr>
          <w:b/>
          <w:bCs/>
        </w:rPr>
        <w:t xml:space="preserve">  przeznaczonych do oddania w najem </w:t>
      </w:r>
    </w:p>
    <w:p>
      <w:pPr>
        <w:pStyle w:val="Normal"/>
        <w:jc w:val="center"/>
        <w:rPr/>
      </w:pPr>
      <w:r>
        <w:rPr/>
        <w:t>Działając na podstawie art. 35. ust. 1 i 2  ustawy z dnia 21 sierpnia 1997 r. o gospodarce nieruchomościami (</w:t>
      </w:r>
      <w:r>
        <w:rPr>
          <w:shd w:fill="FCFCFC" w:val="clear"/>
        </w:rPr>
        <w:t xml:space="preserve">Dz.U. z  2021 r., </w:t>
      </w:r>
      <w:r>
        <w:rPr>
          <w:shd w:fill="FFFFFF" w:val="clear"/>
        </w:rPr>
        <w:t>poz. 1899 z późn. zm.</w:t>
      </w:r>
      <w:r>
        <w:rPr>
          <w:shd w:fill="FCFCFC" w:val="clear"/>
        </w:rPr>
        <w:t xml:space="preserve">  </w:t>
      </w:r>
      <w:r>
        <w:rPr/>
        <w:t xml:space="preserve">podaje się do publicznej wiadomości wykaz niżej wymienionej nieruchomości:                                                  </w:t>
      </w:r>
    </w:p>
    <w:p>
      <w:pPr>
        <w:pStyle w:val="Normal"/>
        <w:jc w:val="center"/>
        <w:rPr/>
      </w:pPr>
      <w:r>
        <w:rPr/>
      </w:r>
    </w:p>
    <w:tbl>
      <w:tblPr>
        <w:tblW w:w="14567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783"/>
        <w:gridCol w:w="1642"/>
        <w:gridCol w:w="849"/>
        <w:gridCol w:w="1136"/>
        <w:gridCol w:w="1841"/>
        <w:gridCol w:w="2986"/>
        <w:gridCol w:w="2289"/>
        <w:gridCol w:w="1528"/>
      </w:tblGrid>
      <w:tr>
        <w:trPr>
          <w:trHeight w:val="790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Nr działki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oraz oznaczenie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w księdze wieczystej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Powierzchnia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w m2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Karta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Obręb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Położenie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nieruchomości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Przeznaczenie przedmiotu najmu wraz z opisem lokalu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Cena m2 najmu miesięcznie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+ 23% VAT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Okres obowiązywania umowy</w:t>
            </w:r>
          </w:p>
        </w:tc>
      </w:tr>
      <w:tr>
        <w:trPr>
          <w:trHeight w:val="847" w:hRule="atLeast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1.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1210/138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GL1W/00009869/3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17,20 m2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8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  <w:t>Wodzisław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ul. 26 Marca 23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  <w:t>- działalność handlowa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  <w:t>- działalność usługowa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  <w:t>- na cele użyteczności publicznej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  <w:t>- działalność biurowa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  <w:t xml:space="preserve">Lokal położony w budynku mieszkalno-użytkowym. Składa się z jednego pomieszczenia oraz wspólnego wc. </w:t>
            </w: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- 33,54 zł/m2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- 19,10 zł/m2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- 18,25 zł/m2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- 27,44 zł/m2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3 lata</w:t>
            </w:r>
          </w:p>
        </w:tc>
      </w:tr>
      <w:tr>
        <w:trPr>
          <w:trHeight w:val="473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Zasady aktualizacji stawek czynszu najmu: </w:t>
            </w:r>
            <w:r>
              <w:rPr/>
              <w:t>Stawki czynszu najmu wzrosną po upływie każdego roku kalendarzowego według średniorocznego wskaźnika cen towarów i usług konsumpcyjnych za rok ubiegły wg danych ogłoszonych przez Główny Urząd Statystyczny w Monitorze Polskim.</w:t>
            </w:r>
          </w:p>
        </w:tc>
      </w:tr>
      <w:tr>
        <w:trPr>
          <w:trHeight w:val="311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Opłaty eksploatacyjne</w:t>
            </w:r>
            <w:r>
              <w:rPr/>
              <w:t>: Najemca zobowiązany jest do ponoszenia opłat eksploatacyjnych niezależnych od Wynajmującego ( np. media, podatek od nieruchomości).</w:t>
            </w:r>
          </w:p>
        </w:tc>
      </w:tr>
      <w:tr>
        <w:trPr>
          <w:trHeight w:val="274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Czynsz najmu  oraz opłaty eksploatacyjne powiększone o podatek VAT płatne są przez Najemcę z góry do 15-go dnia każdego miesiąca na konto Wynajmującego.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color w:val="auto"/>
        </w:rPr>
      </w:pPr>
      <w:r>
        <w:rPr>
          <w:color w:val="auto"/>
        </w:rPr>
        <w:t xml:space="preserve">Wykaz wywiesza się  na tablicy ogłoszeń w siedzibie …Domaro Spółka z o.o. oraz Urzędu Miasta Wodzisławia Śl. na okres 21 dni tj. </w:t>
      </w:r>
      <w:r>
        <w:rPr>
          <w:b/>
          <w:bCs/>
          <w:color w:val="auto"/>
        </w:rPr>
        <w:t xml:space="preserve">Od  </w:t>
      </w:r>
      <w:r>
        <w:rPr>
          <w:b/>
          <w:bCs/>
          <w:color w:val="auto"/>
        </w:rPr>
        <w:t>29</w:t>
      </w:r>
      <w:r>
        <w:rPr>
          <w:b/>
          <w:bCs/>
          <w:color w:val="auto"/>
        </w:rPr>
        <w:t xml:space="preserve">.03.2023 r. do  </w:t>
      </w:r>
      <w:r>
        <w:rPr>
          <w:b/>
          <w:bCs/>
          <w:color w:val="auto"/>
        </w:rPr>
        <w:t>19</w:t>
      </w:r>
      <w:r>
        <w:rPr>
          <w:b/>
          <w:bCs/>
          <w:color w:val="auto"/>
        </w:rPr>
        <w:t>.04.2023 r.</w:t>
      </w:r>
    </w:p>
    <w:p>
      <w:pPr>
        <w:pStyle w:val="Normal"/>
        <w:rPr>
          <w:b/>
          <w:b/>
          <w:bCs/>
          <w:color w:val="C9211E"/>
        </w:rPr>
      </w:pPr>
      <w:r>
        <w:rPr>
          <w:b/>
          <w:bCs/>
          <w:color w:val="auto"/>
        </w:rPr>
        <w:t xml:space="preserve">Wodzisław Śl., dnia  </w:t>
      </w:r>
      <w:r>
        <w:rPr>
          <w:b/>
          <w:bCs/>
          <w:color w:val="auto"/>
        </w:rPr>
        <w:t>28</w:t>
      </w:r>
      <w:r>
        <w:rPr>
          <w:rFonts w:eastAsia="Times New Roman" w:cs="Times New Roman"/>
          <w:b/>
          <w:bCs/>
          <w:color w:val="auto"/>
          <w:kern w:val="0"/>
          <w:sz w:val="20"/>
          <w:szCs w:val="20"/>
          <w:lang w:val="pl-PL" w:eastAsia="zh-CN" w:bidi="ar-SA"/>
        </w:rPr>
        <w:t>.03</w:t>
      </w:r>
      <w:r>
        <w:rPr>
          <w:b/>
          <w:bCs/>
          <w:color w:val="auto"/>
        </w:rPr>
        <w:t xml:space="preserve">.2023  r.          </w:t>
      </w:r>
      <w:r>
        <w:rPr>
          <w:b/>
          <w:bCs/>
          <w:color w:val="C9211E"/>
        </w:rPr>
        <w:t xml:space="preserve">                                                                                                                                        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sectPr>
      <w:type w:val="nextPage"/>
      <w:pgSz w:orient="landscape" w:w="16838" w:h="11906"/>
      <w:pgMar w:left="1134" w:right="1134" w:gutter="0" w:header="0" w:top="1275" w:footer="0" w:bottom="46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NagwekZnak">
    <w:name w:val="Nagłówek Znak"/>
    <w:basedOn w:val="Domylnaczcionkaakapitu"/>
    <w:qFormat/>
    <w:rPr/>
  </w:style>
  <w:style w:type="character" w:styleId="StopkaZnak">
    <w:name w:val="Stopka Znak"/>
    <w:basedOn w:val="Domylnaczcionka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Normal_x005F_x005F_x005F_x005F_x0000_</Template>
  <TotalTime>609</TotalTime>
  <Application>LibreOffice/7.4.3.2$Windows_X86_64 LibreOffice_project/1048a8393ae2eeec98dff31b5c133c5f1d08b890</Application>
  <AppVersion>15.0000</AppVersion>
  <Pages>1</Pages>
  <Words>239</Words>
  <Characters>1397</Characters>
  <CharactersWithSpaces>1806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2021-07-26T14:54:00Z</dcterms:created>
  <dc:creator>Marta</dc:creator>
  <dc:description/>
  <cp:keywords> </cp:keywords>
  <dc:language>pl-PL</dc:language>
  <cp:lastModifiedBy/>
  <dcterms:modified xsi:type="dcterms:W3CDTF">2023-03-28T11:14:54Z</dcterms:modified>
  <cp:revision>48</cp:revision>
  <dc:subject/>
  <dc:title>WYKAZ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