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49"/>
        <w:gridCol w:w="1136"/>
        <w:gridCol w:w="1841"/>
        <w:gridCol w:w="2986"/>
        <w:gridCol w:w="2289"/>
        <w:gridCol w:w="1528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1210/138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GL1W/00009869/3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17,20 m2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ul. 26 Marca 23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działalność handlowa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działalność usługowa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na cele użyteczności publicznej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 xml:space="preserve">Lokal położony w budynku mieszkalno-użytkowym. Składa się z jednego pomieszczenia oraz wspólnego wc. 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- 33,54 zł/m2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- 19,10 zł/m2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- 18,25 zł/m2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- 27,44 zł/m2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np.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auto"/>
        </w:rPr>
      </w:pPr>
      <w:r>
        <w:rPr>
          <w:color w:val="auto"/>
        </w:rPr>
        <w:t xml:space="preserve">Wykaz wywiesza się  na tablicy ogłoszeń w siedzibie …Domaro Spółka z o.o. oraz Urzędu Miasta Wodzisławia Śl. na okres 21 dni tj. </w:t>
      </w:r>
      <w:r>
        <w:rPr>
          <w:b/>
          <w:bCs/>
          <w:color w:val="auto"/>
        </w:rPr>
        <w:t xml:space="preserve">Od  </w:t>
      </w:r>
      <w:r>
        <w:rPr>
          <w:b/>
          <w:bCs/>
          <w:color w:val="auto"/>
        </w:rPr>
        <w:t>29</w:t>
      </w:r>
      <w:r>
        <w:rPr>
          <w:b/>
          <w:bCs/>
          <w:color w:val="auto"/>
        </w:rPr>
        <w:t xml:space="preserve">.03.2023 r. do  </w:t>
      </w:r>
      <w:r>
        <w:rPr>
          <w:b/>
          <w:bCs/>
          <w:color w:val="auto"/>
        </w:rPr>
        <w:t>19</w:t>
      </w:r>
      <w:r>
        <w:rPr>
          <w:b/>
          <w:bCs/>
          <w:color w:val="auto"/>
        </w:rPr>
        <w:t>.04.2023 r.</w:t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auto"/>
        </w:rPr>
        <w:t xml:space="preserve">Wodzisław Śl., dnia  </w:t>
      </w:r>
      <w:r>
        <w:rPr>
          <w:b/>
          <w:bCs/>
          <w:color w:val="auto"/>
        </w:rPr>
        <w:t>28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pl-PL" w:eastAsia="zh-CN" w:bidi="ar-SA"/>
        </w:rPr>
        <w:t>.03</w:t>
      </w:r>
      <w:r>
        <w:rPr>
          <w:b/>
          <w:bCs/>
          <w:color w:val="auto"/>
        </w:rPr>
        <w:t xml:space="preserve">.2023  r.          </w:t>
      </w:r>
      <w:r>
        <w:rPr>
          <w:b/>
          <w:bCs/>
          <w:color w:val="C9211E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609</TotalTime>
  <Application>LibreOffice/7.4.3.2$Windows_X86_64 LibreOffice_project/1048a8393ae2eeec98dff31b5c133c5f1d08b890</Application>
  <AppVersion>15.0000</AppVersion>
  <Pages>1</Pages>
  <Words>239</Words>
  <Characters>1397</Characters>
  <CharactersWithSpaces>1806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dcterms:modified xsi:type="dcterms:W3CDTF">2023-03-28T11:14:54Z</dcterms:modified>
  <cp:revision>48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